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C6F42" w14:textId="77777777" w:rsidR="00146DD6" w:rsidRDefault="00146DD6"/>
    <w:p w14:paraId="0A67953A" w14:textId="77777777" w:rsidR="00146DD6" w:rsidRDefault="00146DD6"/>
    <w:p w14:paraId="6D9B62F6" w14:textId="77777777" w:rsidR="00146DD6" w:rsidRDefault="00146DD6"/>
    <w:p w14:paraId="44880EE5" w14:textId="77777777" w:rsidR="00146DD6" w:rsidRDefault="00146DD6"/>
    <w:p w14:paraId="2CD8B74E" w14:textId="77777777" w:rsidR="00146DD6" w:rsidRDefault="00146DD6"/>
    <w:p w14:paraId="781785D9" w14:textId="32B03472" w:rsidR="004333B0" w:rsidRDefault="004333B0">
      <w:r>
        <w:t>Scouting’s game is cooking over an open flame, setting up a tent in the dark rain, running a compass course, or learning the vital skills of first aid.  That’s the game. The purpose is about character.</w:t>
      </w:r>
    </w:p>
    <w:p w14:paraId="3976DD4E" w14:textId="26ADD880" w:rsidR="004333B0" w:rsidRDefault="004333B0">
      <w:r>
        <w:t xml:space="preserve">The </w:t>
      </w:r>
      <w:r w:rsidR="00DE0634">
        <w:t xml:space="preserve">Scouting America </w:t>
      </w:r>
      <w:r>
        <w:t xml:space="preserve">Old Hickory Council does just that.  We do it through pack and troop meeting, through experiences at Camp Raven Knob, and through camporees, jamborees, treks to Philmont, and other excursions.  We need to continue this mission.  We need to expand this mission to more youth.  </w:t>
      </w:r>
    </w:p>
    <w:p w14:paraId="2014BC66" w14:textId="77777777" w:rsidR="004333B0" w:rsidRDefault="004333B0">
      <w:r>
        <w:t>…And, we need your help in doing so.  Scouting depends on activity fees and gifts to supports mission.  Our funding models have changed over time, just like any non-profit.  Friends of Scouting…you… are a major portion of fulfilling our mission.</w:t>
      </w:r>
    </w:p>
    <w:p w14:paraId="568C5E55" w14:textId="656B55B7" w:rsidR="004333B0" w:rsidRDefault="004333B0">
      <w:r>
        <w:t>I ask you to join me in supporting this great character developing movement.  In just a few seconds, your table host will give you an envelope.  Your pledge card is in this envelope.  Please let us know how you can support Scouting</w:t>
      </w:r>
      <w:r w:rsidR="00844271">
        <w:t>.</w:t>
      </w:r>
      <w:r>
        <w:t xml:space="preserve">  This pledge is for our 202</w:t>
      </w:r>
      <w:r w:rsidR="00DE0634">
        <w:t>5</w:t>
      </w:r>
      <w:r>
        <w:t xml:space="preserve"> Friends of Scouting campaign, and you can pay this p</w:t>
      </w:r>
      <w:r w:rsidR="00DE0634">
        <w:t xml:space="preserve">ledge in </w:t>
      </w:r>
      <w:r>
        <w:t>installments or all at once.</w:t>
      </w:r>
      <w:r w:rsidR="00DE0634">
        <w:t xml:space="preserve"> We can even have you pay reoccurring until you tell us to stop.</w:t>
      </w:r>
    </w:p>
    <w:p w14:paraId="620BD571" w14:textId="77777777" w:rsidR="004333B0" w:rsidRDefault="00844271">
      <w:r>
        <w:t xml:space="preserve">Consider a gift of $500.  If you cannot give this much, that is fine and we appreciate any gift—as all gifts help our mission.  If you can, and are led, to give more, we appreciate that as well.  As we say, there is not gift too small or too large.  </w:t>
      </w:r>
    </w:p>
    <w:p w14:paraId="7B0845D6" w14:textId="32636B79" w:rsidR="00844271" w:rsidRDefault="00844271">
      <w:r>
        <w:t xml:space="preserve">Scouting is needed for the youth in </w:t>
      </w:r>
      <w:r w:rsidR="00DE0634">
        <w:t>Northwest North Carolina</w:t>
      </w:r>
      <w:r>
        <w:t xml:space="preserve">.  Please consider how you can personally support this </w:t>
      </w:r>
      <w:r w:rsidR="00DE0634">
        <w:t>life-changing program</w:t>
      </w:r>
      <w:r>
        <w:t>.</w:t>
      </w:r>
    </w:p>
    <w:p w14:paraId="076C1144" w14:textId="77777777" w:rsidR="00844271" w:rsidRPr="004333B0" w:rsidRDefault="00844271">
      <w:r>
        <w:t>(pause for hosts to give out cards, etc.)</w:t>
      </w:r>
    </w:p>
    <w:sectPr w:rsidR="00844271" w:rsidRPr="004333B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1730EB" w14:textId="77777777" w:rsidR="00697032" w:rsidRDefault="00697032" w:rsidP="00146DD6">
      <w:pPr>
        <w:spacing w:after="0" w:line="240" w:lineRule="auto"/>
      </w:pPr>
      <w:r>
        <w:separator/>
      </w:r>
    </w:p>
  </w:endnote>
  <w:endnote w:type="continuationSeparator" w:id="0">
    <w:p w14:paraId="264ECD7A" w14:textId="77777777" w:rsidR="00697032" w:rsidRDefault="00697032" w:rsidP="00146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35012" w14:textId="77777777" w:rsidR="00697032" w:rsidRDefault="00697032" w:rsidP="00146DD6">
      <w:pPr>
        <w:spacing w:after="0" w:line="240" w:lineRule="auto"/>
      </w:pPr>
      <w:r>
        <w:separator/>
      </w:r>
    </w:p>
  </w:footnote>
  <w:footnote w:type="continuationSeparator" w:id="0">
    <w:p w14:paraId="2049E4D8" w14:textId="77777777" w:rsidR="00697032" w:rsidRDefault="00697032" w:rsidP="00146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5FF8D" w14:textId="008C649A" w:rsidR="00146DD6" w:rsidRDefault="00146DD6">
    <w:pPr>
      <w:pStyle w:val="Header"/>
    </w:pPr>
    <w:r>
      <w:rPr>
        <w:noProof/>
      </w:rPr>
      <w:drawing>
        <wp:anchor distT="0" distB="0" distL="114300" distR="114300" simplePos="0" relativeHeight="251659264" behindDoc="1" locked="0" layoutInCell="1" allowOverlap="1" wp14:anchorId="24FC21DE" wp14:editId="034FD931">
          <wp:simplePos x="0" y="0"/>
          <wp:positionH relativeFrom="margin">
            <wp:align>center</wp:align>
          </wp:positionH>
          <wp:positionV relativeFrom="paragraph">
            <wp:posOffset>-533400</wp:posOffset>
          </wp:positionV>
          <wp:extent cx="7759700" cy="2133457"/>
          <wp:effectExtent l="0" t="0" r="0" b="635"/>
          <wp:wrapNone/>
          <wp:docPr id="1652681218" name="Picture 1" descr="A white background with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81218" name="Picture 1" descr="A white background with blue and black text&#10;&#10;Description automatically generated"/>
                  <pic:cNvPicPr/>
                </pic:nvPicPr>
                <pic:blipFill rotWithShape="1">
                  <a:blip r:embed="rId1">
                    <a:extLst>
                      <a:ext uri="{28A0092B-C50C-407E-A947-70E740481C1C}">
                        <a14:useLocalDpi xmlns:a14="http://schemas.microsoft.com/office/drawing/2010/main" val="0"/>
                      </a:ext>
                    </a:extLst>
                  </a:blip>
                  <a:srcRect b="82211"/>
                  <a:stretch/>
                </pic:blipFill>
                <pic:spPr bwMode="auto">
                  <a:xfrm>
                    <a:off x="0" y="0"/>
                    <a:ext cx="7759700" cy="21334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3B0"/>
    <w:rsid w:val="000442F4"/>
    <w:rsid w:val="00146DD6"/>
    <w:rsid w:val="00187F30"/>
    <w:rsid w:val="004333B0"/>
    <w:rsid w:val="00697032"/>
    <w:rsid w:val="00844271"/>
    <w:rsid w:val="00C86E59"/>
    <w:rsid w:val="00DE0634"/>
    <w:rsid w:val="00F64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9745C"/>
  <w15:chartTrackingRefBased/>
  <w15:docId w15:val="{A4B52441-04D9-4137-ADA1-76639EC0F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D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DD6"/>
  </w:style>
  <w:style w:type="paragraph" w:styleId="Footer">
    <w:name w:val="footer"/>
    <w:basedOn w:val="Normal"/>
    <w:link w:val="FooterChar"/>
    <w:uiPriority w:val="99"/>
    <w:unhideWhenUsed/>
    <w:rsid w:val="00146D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30E49545629D4C89EC7D5837BD4746" ma:contentTypeVersion="15" ma:contentTypeDescription="Create a new document." ma:contentTypeScope="" ma:versionID="e075ba6cbe891f20db7ec33d78b1e91a">
  <xsd:schema xmlns:xsd="http://www.w3.org/2001/XMLSchema" xmlns:xs="http://www.w3.org/2001/XMLSchema" xmlns:p="http://schemas.microsoft.com/office/2006/metadata/properties" xmlns:ns2="23a62729-77be-4133-87db-7487e36ce139" xmlns:ns3="cf049175-b0a7-45d9-89f3-33be1616bcc9" targetNamespace="http://schemas.microsoft.com/office/2006/metadata/properties" ma:root="true" ma:fieldsID="175eca23b9cf8953507662061c3e691d" ns2:_="" ns3:_="">
    <xsd:import namespace="23a62729-77be-4133-87db-7487e36ce139"/>
    <xsd:import namespace="cf049175-b0a7-45d9-89f3-33be1616bcc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62729-77be-4133-87db-7487e36ce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9308d4-bde5-4dca-adcb-0162404f863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49175-b0a7-45d9-89f3-33be1616b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0a5c493-1b60-40a4-92a4-2a4ed21e0190}" ma:internalName="TaxCatchAll" ma:showField="CatchAllData" ma:web="cf049175-b0a7-45d9-89f3-33be1616b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505E97-46E0-4C82-B9D4-68BDF6699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62729-77be-4133-87db-7487e36ce139"/>
    <ds:schemaRef ds:uri="cf049175-b0a7-45d9-89f3-33be1616b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53C21E-8469-40EA-9243-089403A114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PFSB</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J David Gilbert</cp:lastModifiedBy>
  <cp:revision>3</cp:revision>
  <dcterms:created xsi:type="dcterms:W3CDTF">2023-12-10T18:25:00Z</dcterms:created>
  <dcterms:modified xsi:type="dcterms:W3CDTF">2024-10-18T16:03:00Z</dcterms:modified>
</cp:coreProperties>
</file>